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王萌/曹雪进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林法财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彭娟娟/杨伟伟/涂玥/黄碧滢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王萌/曹雪进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曹震宇/赵丰润/夏雅雯/黄莹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林法财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曹震宇/赵丰润/夏雅雯/黄莹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曹震宇/赵丰润/夏雅雯/黄莹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彭娟娟/杨伟伟/涂玥/黄碧滢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李青峰/曹雪进/王尊/于美玲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曹震宇/赵丰润/夏雅雯/黄莹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彭娟娟/杨伟伟/涂玥/黄碧滢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李青峰/曹雪进/王尊/于美玲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